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B74666" w:rsidRDefault="00F219A0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7960C0E5" w:rsidR="00A40D82" w:rsidRPr="00B74666" w:rsidRDefault="00A40D82" w:rsidP="008D5043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8D5043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74666" w:rsidRDefault="00A40D82" w:rsidP="008D5043">
      <w:pPr>
        <w:spacing w:line="276" w:lineRule="auto"/>
        <w:jc w:val="center"/>
        <w:rPr>
          <w:rFonts w:ascii="Open Sans Light" w:hAnsi="Open Sans Light" w:cs="Open Sans Light"/>
        </w:rPr>
      </w:pPr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B74666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45301419" w:rsidR="000912AE" w:rsidRPr="00B74666" w:rsidRDefault="003A5968" w:rsidP="008D5043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bookmarkStart w:id="0" w:name="_GoBack"/>
      <w:r>
        <w:rPr>
          <w:rFonts w:ascii="Open Sans Light" w:hAnsi="Open Sans Light" w:cs="Open Sans Light"/>
          <w:b/>
          <w:sz w:val="32"/>
          <w:szCs w:val="32"/>
        </w:rPr>
        <w:t>Etap</w:t>
      </w:r>
      <w:bookmarkEnd w:id="0"/>
      <w:r w:rsidR="00A14095" w:rsidRPr="00B74666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37C60F32" w14:textId="657F5401" w:rsidR="000B17F8" w:rsidRPr="00B74666" w:rsidRDefault="000B17F8" w:rsidP="008D5043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74666">
        <w:rPr>
          <w:rFonts w:ascii="Open Sans Light" w:hAnsi="Open Sans Light" w:cs="Open Sans Light"/>
          <w:b/>
          <w:sz w:val="32"/>
          <w:szCs w:val="32"/>
        </w:rPr>
        <w:t xml:space="preserve">procedury ocen oddziaływania na środowisko </w:t>
      </w:r>
      <w:r w:rsidR="00686EB9">
        <w:rPr>
          <w:rFonts w:ascii="Open Sans Light" w:hAnsi="Open Sans Light" w:cs="Open Sans Light"/>
          <w:b/>
          <w:sz w:val="32"/>
          <w:szCs w:val="32"/>
        </w:rPr>
        <w:br/>
      </w:r>
      <w:r w:rsidRPr="00B74666">
        <w:rPr>
          <w:rFonts w:ascii="Open Sans Light" w:hAnsi="Open Sans Light" w:cs="Open Sans Light"/>
          <w:b/>
          <w:sz w:val="32"/>
          <w:szCs w:val="32"/>
        </w:rPr>
        <w:t>z elementami adaptacji do zmian klimatu</w:t>
      </w:r>
    </w:p>
    <w:p w14:paraId="5296A23D" w14:textId="65C96DFA" w:rsidR="000912AE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74666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74666" w:rsidRDefault="00A14095" w:rsidP="008D5043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304D1DAB" w14:textId="77777777" w:rsidR="00686EB9" w:rsidRDefault="00686EB9" w:rsidP="00686EB9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977E5BE" w14:textId="77777777" w:rsidR="00686EB9" w:rsidRPr="006556C8" w:rsidRDefault="00686EB9" w:rsidP="00686EB9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27B55B7A" w14:textId="77777777" w:rsidR="00686EB9" w:rsidRPr="006556C8" w:rsidRDefault="00686EB9" w:rsidP="00686EB9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73832CA9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0A554B54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53799C7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FENX.02.01-IW.01-001/23</w:t>
      </w:r>
    </w:p>
    <w:p w14:paraId="41132CFA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17B149D1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076985FC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645CAB8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E7EDB31" w14:textId="77777777" w:rsidR="00686EB9" w:rsidRDefault="00686EB9" w:rsidP="00686EB9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13ABEBCD" w14:textId="77777777" w:rsidR="00686EB9" w:rsidRDefault="00686EB9" w:rsidP="00686EB9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4581DAD5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</w:rPr>
      </w:pPr>
    </w:p>
    <w:p w14:paraId="21B50289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382EFD7D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DBF7554" w14:textId="77777777" w:rsidR="00686EB9" w:rsidRPr="00C2552A" w:rsidRDefault="00686EB9" w:rsidP="00686EB9">
      <w:pPr>
        <w:numPr>
          <w:ilvl w:val="0"/>
          <w:numId w:val="16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5051E50" w14:textId="77777777" w:rsidR="00686EB9" w:rsidRPr="00C2552A" w:rsidRDefault="00686EB9" w:rsidP="00686EB9">
      <w:pPr>
        <w:numPr>
          <w:ilvl w:val="0"/>
          <w:numId w:val="16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664C899A" w:rsidR="00CD312D" w:rsidRDefault="00CD312D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2147BEC6" w14:textId="1C7ED00E" w:rsidR="00686EB9" w:rsidRDefault="00686EB9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80059CA" w14:textId="77777777" w:rsidR="00686EB9" w:rsidRPr="00B74666" w:rsidRDefault="00686EB9" w:rsidP="008D5043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74666" w:rsidRDefault="001B5B7B" w:rsidP="008D5043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565"/>
        <w:gridCol w:w="992"/>
        <w:gridCol w:w="2867"/>
      </w:tblGrid>
      <w:tr w:rsidR="009B59BE" w:rsidRPr="00B74666" w14:paraId="1EA5A329" w14:textId="77777777" w:rsidTr="00686EB9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565" w:type="dxa"/>
            <w:vAlign w:val="center"/>
          </w:tcPr>
          <w:p w14:paraId="127AB6F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992" w:type="dxa"/>
            <w:vAlign w:val="center"/>
          </w:tcPr>
          <w:p w14:paraId="08C8FD91" w14:textId="76C94799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686EB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7F659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867" w:type="dxa"/>
            <w:vAlign w:val="center"/>
          </w:tcPr>
          <w:p w14:paraId="21B45821" w14:textId="77777777" w:rsidR="009B59BE" w:rsidRPr="00B74666" w:rsidRDefault="009B59B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601B14" w:rsidRPr="00B74666" w14:paraId="3B6EF9C3" w14:textId="77777777" w:rsidTr="00001479">
        <w:trPr>
          <w:jc w:val="center"/>
        </w:trPr>
        <w:tc>
          <w:tcPr>
            <w:tcW w:w="9099" w:type="dxa"/>
            <w:gridSpan w:val="4"/>
            <w:vAlign w:val="center"/>
          </w:tcPr>
          <w:p w14:paraId="22E80E07" w14:textId="78A14906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601B14" w:rsidRPr="00B74666" w14:paraId="0E15398F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15EBA26F" w14:textId="7564CD40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565" w:type="dxa"/>
            <w:vAlign w:val="center"/>
          </w:tcPr>
          <w:p w14:paraId="0BC3441C" w14:textId="372318EC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992" w:type="dxa"/>
            <w:vAlign w:val="center"/>
          </w:tcPr>
          <w:p w14:paraId="5D189A1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3DC863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2A1D2552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A967AF1" w14:textId="77777777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9F75347" w14:textId="587FD533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992" w:type="dxa"/>
            <w:vAlign w:val="center"/>
          </w:tcPr>
          <w:p w14:paraId="0042C1EF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C1699F6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5211E19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4565" w:type="dxa"/>
            <w:vAlign w:val="center"/>
          </w:tcPr>
          <w:p w14:paraId="4685F67B" w14:textId="739D801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992" w:type="dxa"/>
            <w:vAlign w:val="center"/>
          </w:tcPr>
          <w:p w14:paraId="1C4DB9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CDA133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71FFF414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628C603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3E536A6E" w14:textId="7001D69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Parlamentu Europejskiego i Rady 2011/92/UE z dnia 13 grudnia 2011 r. w sprawie oceny skutków wywieranych przez niektóre przedsięwzięcia publiczne i prywatne na środowisko?</w:t>
            </w:r>
          </w:p>
        </w:tc>
        <w:tc>
          <w:tcPr>
            <w:tcW w:w="992" w:type="dxa"/>
            <w:vAlign w:val="center"/>
          </w:tcPr>
          <w:p w14:paraId="2126D90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A5FA313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F83FB9C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432FDA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bookmarkStart w:id="1" w:name="_Hlk140752742"/>
          </w:p>
        </w:tc>
        <w:tc>
          <w:tcPr>
            <w:tcW w:w="4565" w:type="dxa"/>
            <w:vAlign w:val="center"/>
          </w:tcPr>
          <w:p w14:paraId="1DDA01F3" w14:textId="0DAE2A1E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16 kwietnia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2004 r. o ochronie przyrody (Dz.U.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br/>
              <w:t xml:space="preserve">z 2021 r. poz. 1098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. zm.) i Dyrektywą Rady 92/43/EWG z dnia 21 maja 1992 r. w sprawie ochrony siedlisk przyrodniczych oraz dzikiej fauny i flory?</w:t>
            </w:r>
          </w:p>
        </w:tc>
        <w:tc>
          <w:tcPr>
            <w:tcW w:w="992" w:type="dxa"/>
            <w:vAlign w:val="center"/>
          </w:tcPr>
          <w:p w14:paraId="4F89960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C4D60B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bookmarkEnd w:id="1"/>
      <w:tr w:rsidR="00601B14" w:rsidRPr="00B74666" w14:paraId="7EA56B49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03439DD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40B6DF7" w14:textId="675490E2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Czy projekt został przygotowany zgodnie z ustawą z dnia 20 lipca 2017 r. Prawo wodne (Dz. U. z 2021 r., poz. 2233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 i Dyrektywą Parlamentu Europejskiego i Rady 2000/60/WE z dnia 23 października 2000 r. ustanawiająca ramy wspólnotowego działania w dziedzinie polityki wodnej? </w:t>
            </w:r>
          </w:p>
        </w:tc>
        <w:tc>
          <w:tcPr>
            <w:tcW w:w="992" w:type="dxa"/>
            <w:vAlign w:val="center"/>
          </w:tcPr>
          <w:p w14:paraId="5586784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22C1C4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B2E35A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F7C62D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51E852A1" w14:textId="66EF31EB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23.02.2021r.)? </w:t>
            </w:r>
          </w:p>
        </w:tc>
        <w:tc>
          <w:tcPr>
            <w:tcW w:w="992" w:type="dxa"/>
            <w:vAlign w:val="center"/>
          </w:tcPr>
          <w:p w14:paraId="58B6CEBE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8262A35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0F31C99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C952FD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14:paraId="6258814D" w14:textId="77777777" w:rsidR="00601B14" w:rsidRPr="00B74666" w:rsidRDefault="00601B14" w:rsidP="008D5043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został przygotowany zgodnie z</w:t>
            </w:r>
            <w:r w:rsidRPr="00B74666">
              <w:rPr>
                <w:rFonts w:ascii="Open Sans Light" w:hAnsi="Open Sans Light" w:cs="Open Sans Light"/>
              </w:rPr>
              <w:t xml:space="preserve">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ustawą z dnia 27 kwietnia 2001 r. Prawo ochrony środowiska (Dz.U. z 2020 r. poz. 1219 z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późn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. zm.)? </w:t>
            </w:r>
          </w:p>
        </w:tc>
        <w:tc>
          <w:tcPr>
            <w:tcW w:w="992" w:type="dxa"/>
            <w:vAlign w:val="center"/>
          </w:tcPr>
          <w:p w14:paraId="7865440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FEFD7A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601B14" w:rsidRPr="00B74666" w14:paraId="66728E70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4565" w:type="dxa"/>
            <w:vAlign w:val="center"/>
          </w:tcPr>
          <w:p w14:paraId="650761C7" w14:textId="18471AE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992" w:type="dxa"/>
            <w:vAlign w:val="center"/>
          </w:tcPr>
          <w:p w14:paraId="673EFB0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631901D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5C6F1FC5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53CF39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D17A" w14:textId="3CC80AD9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iCs/>
                <w:sz w:val="20"/>
                <w:szCs w:val="20"/>
                <w:lang w:eastAsia="en-US"/>
              </w:rPr>
              <w:t xml:space="preserve">Czy projekt jest zgodny z celami zrównoważonego rozwoju ONZ i Porozumienia Paryskiego oraz innych dokumentów strategicznych wymienionych w pkt 2 Załącznika 4 do WOD?  </w:t>
            </w:r>
          </w:p>
        </w:tc>
        <w:tc>
          <w:tcPr>
            <w:tcW w:w="992" w:type="dxa"/>
            <w:vAlign w:val="center"/>
          </w:tcPr>
          <w:p w14:paraId="52AD3BD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ADC9C9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1F912347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4F66BD4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10" w14:textId="6154FA00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Czy projekt mieści się w </w:t>
            </w: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zakresie rodzajów działań (wiązek projektów/obszarów interwencji/typów projektów)</w:t>
            </w: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 xml:space="preserve"> poddanych ocenie pod kątem spełnienia zasady DNSH w dokumencie „Analiza spełniania zasady „nie czyń poważnej szkody” (DNSH) w rozumieniu art. 17 rozporządzenia (UE) nr 2020/852 dla projektu dokumentu pn. Fundusze Europejskie na Infrastrukturę, Klimat, Środowisko 2021-2027”?</w:t>
            </w:r>
          </w:p>
        </w:tc>
        <w:tc>
          <w:tcPr>
            <w:tcW w:w="992" w:type="dxa"/>
            <w:vAlign w:val="center"/>
          </w:tcPr>
          <w:p w14:paraId="41EB276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55381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9CD3043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65482928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8A6" w14:textId="1407C3AB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na podstawie informacji w dokumencie „Analiza spełniania zasady „nie czyń poważnej szkody” (DNSH) i wniosku o dofinansowanie można stwierdzić, że projekt spełnia zasadę DNSH?</w:t>
            </w:r>
          </w:p>
        </w:tc>
        <w:tc>
          <w:tcPr>
            <w:tcW w:w="992" w:type="dxa"/>
            <w:vAlign w:val="center"/>
          </w:tcPr>
          <w:p w14:paraId="2407081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CCEEFA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AE36917" w14:textId="77777777" w:rsidTr="00686EB9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601B14" w:rsidRPr="00B74666" w:rsidRDefault="00601B14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17</w:t>
            </w:r>
          </w:p>
        </w:tc>
        <w:tc>
          <w:tcPr>
            <w:tcW w:w="4565" w:type="dxa"/>
            <w:vAlign w:val="center"/>
          </w:tcPr>
          <w:p w14:paraId="0418E64C" w14:textId="09520458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992" w:type="dxa"/>
            <w:vAlign w:val="center"/>
          </w:tcPr>
          <w:p w14:paraId="4A47B59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C0D723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203B1D4C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314391A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shd w:val="clear" w:color="auto" w:fill="FFFFFF"/>
            <w:vAlign w:val="center"/>
          </w:tcPr>
          <w:p w14:paraId="097DE764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projekt jest zgodny z art. 73 ust. 2 lit. j) CPR tzn. czy inwestycja w infrastrukturę o przewidywanej trwałości wynoszącej co najmniej pięć lat przewidziana w ramach projektu jest odporna na zmiany klimatu?</w:t>
            </w:r>
          </w:p>
          <w:p w14:paraId="083704D7" w14:textId="7D046102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1C171CA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35372960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6B612ABC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720F2DD7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D74" w14:textId="135655AA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  <w:lang w:eastAsia="en-US"/>
              </w:rPr>
              <w:t>Czy przeanalizowano zagrożenie powodziowe (zgodnie z aktualnymi dokumentami planistycznymi w zakresie zarządzania ryzykiem powodziowym) i w przypadku lokalizacji projektu na obszarach zagrożonych powodzią uwzględniono zagrożenie i ryzyko w rozumieniu dyrektywy 2007/60/WE?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FFAEB9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25DEB20C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601B14" w:rsidRPr="00B74666" w14:paraId="77A5762D" w14:textId="77777777" w:rsidTr="00686EB9">
        <w:trPr>
          <w:trHeight w:val="481"/>
          <w:jc w:val="center"/>
        </w:trPr>
        <w:tc>
          <w:tcPr>
            <w:tcW w:w="675" w:type="dxa"/>
            <w:shd w:val="clear" w:color="auto" w:fill="FFFFFF"/>
            <w:vAlign w:val="center"/>
          </w:tcPr>
          <w:p w14:paraId="22C044C2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AC5" w14:textId="72211A5F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iCs/>
                <w:sz w:val="20"/>
                <w:szCs w:val="20"/>
                <w:lang w:eastAsia="en-US"/>
              </w:rPr>
              <w:t>Czy przeprowadzono analizę podatności oraz odporności projektu na zmiany klimatu, a także analizę i selekcję opcji adaptacyjnych?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B05EAB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FFFFFF"/>
            <w:vAlign w:val="center"/>
          </w:tcPr>
          <w:p w14:paraId="112C9D91" w14:textId="77777777" w:rsidR="00601B14" w:rsidRPr="00B74666" w:rsidRDefault="00601B14" w:rsidP="008D5043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2334628" w:rsidR="00B74CF0" w:rsidRPr="00B74666" w:rsidRDefault="00B74CF0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74666" w:rsidRDefault="005366EE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74666">
        <w:rPr>
          <w:rFonts w:ascii="Open Sans Light" w:hAnsi="Open Sans Light" w:cs="Open Sans Light"/>
          <w:sz w:val="22"/>
          <w:szCs w:val="22"/>
        </w:rPr>
        <w:t>członka KOP:</w:t>
      </w:r>
      <w:r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296BF684" w:rsidR="005366EE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74666">
        <w:rPr>
          <w:rFonts w:ascii="Open Sans Light" w:hAnsi="Open Sans Light" w:cs="Open Sans Light"/>
          <w:sz w:val="22"/>
          <w:szCs w:val="22"/>
        </w:rPr>
        <w:t>C</w:t>
      </w:r>
      <w:r w:rsidR="005366EE" w:rsidRPr="00B74666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7C48CF" w:rsidRPr="00B74666">
        <w:rPr>
          <w:rFonts w:ascii="Open Sans Light" w:hAnsi="Open Sans Light" w:cs="Open Sans Light"/>
          <w:sz w:val="22"/>
          <w:szCs w:val="22"/>
        </w:rPr>
        <w:t xml:space="preserve">ww. </w:t>
      </w:r>
      <w:r w:rsidRPr="00B74666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74666">
        <w:rPr>
          <w:rFonts w:ascii="Open Sans Light" w:hAnsi="Open Sans Light" w:cs="Open Sans Light"/>
          <w:sz w:val="22"/>
          <w:szCs w:val="22"/>
        </w:rPr>
        <w:t>kryteria</w:t>
      </w:r>
      <w:r w:rsidR="003A5968">
        <w:rPr>
          <w:rFonts w:ascii="Open Sans Light" w:hAnsi="Open Sans Light" w:cs="Open Sans Light"/>
          <w:sz w:val="22"/>
          <w:szCs w:val="22"/>
        </w:rPr>
        <w:t xml:space="preserve"> horyzontalne dla etapu</w:t>
      </w:r>
      <w:r w:rsidRPr="00B74666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B74666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686EB9" w:rsidRDefault="005366EE" w:rsidP="008D5043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984C6E" w:rsidRPr="00B74666" w14:paraId="646B1297" w14:textId="77777777" w:rsidTr="00984C6E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74666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984C6E" w:rsidRPr="00B74666" w14:paraId="755D118F" w14:textId="77777777" w:rsidTr="00984C6E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984C6E" w:rsidRPr="00B74666" w:rsidRDefault="00984C6E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0AED1477" w14:textId="3DADD242" w:rsidR="00A14095" w:rsidRPr="00B74666" w:rsidRDefault="00A14095" w:rsidP="008D5043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686EB9" w:rsidRDefault="00A14095" w:rsidP="008D5043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21FA1C43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131B01DF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2CF35E1" w14:textId="04112388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6252A5C5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7AE56C8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1643E377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57A1789" w14:textId="77777777" w:rsidR="00686EB9" w:rsidRPr="00D12FA4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20E0A15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  <w:bookmarkStart w:id="2" w:name="_Toc228160849"/>
      <w:bookmarkStart w:id="3" w:name="_Toc226278319"/>
    </w:p>
    <w:p w14:paraId="4D6FCF78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E25525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D30E85B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6494A9F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0199745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25DC42E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853ACE7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B89FCE4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F8C883B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03F6853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5044209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8A300B3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6E00EEE3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E85C175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FED5FD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052A42B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CD8F4BB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784529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2A2B44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ECCFFB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AFBA69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709251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B37D89B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A874EE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4BD009F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B8907B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66BC0726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8BBD16C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18B5E83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6ECB6F9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63663C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56ACDBE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23E44AE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48A03D5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24D899F2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9848C53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749D24F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75F894DD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E56E3A9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5DC27A66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CF82EE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408842FF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095F3606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621AA3E5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3160090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0AD6834D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37C5538F" w14:textId="77777777" w:rsidR="008623AB" w:rsidRDefault="008623AB" w:rsidP="008D5043">
      <w:pPr>
        <w:pStyle w:val="Tytu"/>
        <w:spacing w:line="276" w:lineRule="auto"/>
        <w:rPr>
          <w:rFonts w:cs="Open Sans Light"/>
        </w:rPr>
      </w:pPr>
    </w:p>
    <w:p w14:paraId="1D909F88" w14:textId="01F89052" w:rsidR="000B17F8" w:rsidRPr="00B74666" w:rsidRDefault="000B17F8" w:rsidP="008D5043">
      <w:pPr>
        <w:pStyle w:val="Tytu"/>
        <w:spacing w:line="276" w:lineRule="auto"/>
        <w:rPr>
          <w:rFonts w:cs="Open Sans Light"/>
        </w:rPr>
      </w:pPr>
      <w:r w:rsidRPr="00B74666">
        <w:rPr>
          <w:rFonts w:cs="Open Sans Light"/>
        </w:rPr>
        <w:lastRenderedPageBreak/>
        <w:t>Załącznik do Listy sprawdzającej projektu: procedury ocen oddziaływania na środowisko z elementami adaptacji do zmian klimatu</w:t>
      </w:r>
    </w:p>
    <w:p w14:paraId="5044F494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</w:rPr>
      </w:pPr>
      <w:r w:rsidRPr="00B74666">
        <w:rPr>
          <w:rFonts w:cs="Open Sans Light"/>
          <w:sz w:val="20"/>
        </w:rPr>
        <w:t>Lista sprawdzająca w zakresie dokumentacji OOŚ/Natura 2000</w:t>
      </w:r>
      <w:bookmarkEnd w:id="2"/>
      <w:bookmarkEnd w:id="3"/>
      <w:r w:rsidRPr="00B74666">
        <w:rPr>
          <w:rFonts w:cs="Open Sans Light"/>
          <w:sz w:val="20"/>
        </w:rPr>
        <w:t xml:space="preserve">/RDW </w:t>
      </w:r>
    </w:p>
    <w:p w14:paraId="0067B93F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</w:p>
    <w:p w14:paraId="263A5372" w14:textId="77777777" w:rsidR="000B17F8" w:rsidRPr="00B74666" w:rsidRDefault="000B17F8" w:rsidP="008D5043">
      <w:pPr>
        <w:pStyle w:val="Tytu"/>
        <w:spacing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 xml:space="preserve">Nazwa projektu: </w:t>
      </w:r>
    </w:p>
    <w:p w14:paraId="26A000AD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6346C0EA" w14:textId="77777777" w:rsidR="000B17F8" w:rsidRPr="00B74666" w:rsidRDefault="000B17F8" w:rsidP="008D5043">
      <w:pPr>
        <w:pStyle w:val="Tytu"/>
        <w:spacing w:before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Nazwa przedsięwzięcia:</w:t>
      </w:r>
      <w:r w:rsidRPr="00B74666">
        <w:rPr>
          <w:rStyle w:val="Odwoanieprzypisudolnego"/>
          <w:rFonts w:cs="Open Sans Light"/>
        </w:rPr>
        <w:footnoteReference w:id="2"/>
      </w:r>
    </w:p>
    <w:p w14:paraId="2C63C992" w14:textId="77777777" w:rsidR="000B17F8" w:rsidRPr="00B74666" w:rsidRDefault="000B17F8" w:rsidP="008D5043">
      <w:pPr>
        <w:pStyle w:val="Tytu"/>
        <w:spacing w:before="240" w:after="240" w:line="276" w:lineRule="auto"/>
        <w:rPr>
          <w:rFonts w:cs="Open Sans Light"/>
          <w:sz w:val="20"/>
          <w:szCs w:val="20"/>
        </w:rPr>
      </w:pPr>
      <w:r w:rsidRPr="00B74666">
        <w:rPr>
          <w:rFonts w:cs="Open Sans Light"/>
          <w:sz w:val="20"/>
          <w:szCs w:val="20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962"/>
        <w:gridCol w:w="567"/>
        <w:gridCol w:w="567"/>
        <w:gridCol w:w="850"/>
        <w:gridCol w:w="2480"/>
      </w:tblGrid>
      <w:tr w:rsidR="000B17F8" w:rsidRPr="00B74666" w14:paraId="4A57C6C4" w14:textId="77777777" w:rsidTr="00686EB9">
        <w:trPr>
          <w:cantSplit/>
          <w:trHeight w:val="488"/>
          <w:tblHeader/>
        </w:trPr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74666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74666" w14:paraId="06187DB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72111383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B74666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1701FC2C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B74666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67A2F484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45DAC3EF" w14:textId="77777777" w:rsidTr="00686EB9">
        <w:trPr>
          <w:cantSplit/>
          <w:trHeight w:val="4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0B17F8" w:rsidRPr="00B74666" w14:paraId="20BC9392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, tj.: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99BC030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C3945AC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6F2A4194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E86605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B74666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0BCF1951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B10050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B74666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74175973" w14:textId="77777777" w:rsidR="000B17F8" w:rsidRPr="00B74666" w:rsidRDefault="000B17F8" w:rsidP="008D5043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D277568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streszczenie raportu OOŚ w języku niespecjalistycznym lub cały raport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A2EF902" w14:textId="77777777" w:rsidTr="00686EB9">
        <w:trPr>
          <w:cantSplit/>
          <w:trHeight w:val="49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14236D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B74666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6299AB9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B74666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B74666" w:rsidRDefault="000B17F8" w:rsidP="008D5043">
            <w:pPr>
              <w:spacing w:line="276" w:lineRule="auto"/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WoD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A22C2C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382941F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7FB34DA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B74666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E55111A" w14:textId="77777777" w:rsidTr="00686EB9">
        <w:trPr>
          <w:cantSplit/>
          <w:trHeight w:val="5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6. W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B74666" w:rsidRDefault="000B17F8" w:rsidP="008D5043">
            <w:pPr>
              <w:keepNext/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B74666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74666" w14:paraId="44FD1DCC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7. Czy w związku z </w:t>
            </w:r>
            <w:r w:rsidRPr="00B74666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B74666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038ABDB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4F9A07C7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B74666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01AFD26" w14:textId="77777777" w:rsidTr="00686EB9">
        <w:trPr>
          <w:cantSplit/>
          <w:trHeight w:val="7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B74666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8F3730C" w14:textId="77777777" w:rsidTr="000B17F8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6C0C8F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D6F2E2F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8. Czy przeprowadzono ocenę oddziaływania przedsięwzięcia na wyznaczone lub potencjalne obszary Natura 2000?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0B17F8" w:rsidRPr="00B74666" w14:paraId="78C34343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B74666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3F1CE7E6" w14:textId="77777777" w:rsidTr="00686EB9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B74666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1F6ED670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40520C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482D814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4EC52706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72E8B7E9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B74666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27273E8C" w14:textId="77777777" w:rsidTr="000B17F8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B74666" w:rsidRDefault="000B17F8" w:rsidP="008D5043">
            <w:pPr>
              <w:spacing w:line="276" w:lineRule="auto"/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74666" w14:paraId="59ED7020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0B17F8" w:rsidRPr="00B74666" w14:paraId="7B978C1B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B74666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B17F8" w:rsidRPr="00B74666" w14:paraId="5F4AF592" w14:textId="77777777" w:rsidTr="00686EB9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B74666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B74666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B74666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B74666" w:rsidRDefault="000B17F8" w:rsidP="008D5043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33B8A6D" w14:textId="77777777" w:rsidR="00686EB9" w:rsidRPr="00686EB9" w:rsidRDefault="00686EB9" w:rsidP="00686EB9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0C0DE423" w14:textId="5BF28DEC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0BF5BDA7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65532ECF" w14:textId="080FA8C1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4337AB84" w14:textId="77777777" w:rsidR="00686EB9" w:rsidRPr="00686EB9" w:rsidRDefault="00686EB9" w:rsidP="00686EB9">
      <w:pPr>
        <w:spacing w:line="276" w:lineRule="auto"/>
        <w:rPr>
          <w:rFonts w:ascii="Open Sans Light" w:hAnsi="Open Sans Light" w:cs="Open Sans Light"/>
          <w:sz w:val="12"/>
          <w:szCs w:val="12"/>
        </w:rPr>
      </w:pPr>
    </w:p>
    <w:p w14:paraId="49BBCB82" w14:textId="77777777" w:rsidR="00686EB9" w:rsidRPr="00C2552A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447B0AED" w14:textId="77777777" w:rsidR="00686EB9" w:rsidRPr="00C2552A" w:rsidRDefault="00686EB9" w:rsidP="00686EB9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7ADBECE" w14:textId="53BAC52C" w:rsidR="000B17F8" w:rsidRPr="00686EB9" w:rsidRDefault="00686EB9" w:rsidP="00686EB9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sectPr w:rsidR="000B17F8" w:rsidRPr="00686EB9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80D7F" w14:textId="77777777" w:rsidR="00336802" w:rsidRDefault="00336802" w:rsidP="0015303A">
      <w:r>
        <w:separator/>
      </w:r>
    </w:p>
  </w:endnote>
  <w:endnote w:type="continuationSeparator" w:id="0">
    <w:p w14:paraId="3E037DE9" w14:textId="77777777" w:rsidR="00336802" w:rsidRDefault="00336802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6DEF53C0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A5968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7B26D" w14:textId="77777777" w:rsidR="00336802" w:rsidRDefault="00336802" w:rsidP="0015303A">
      <w:r>
        <w:separator/>
      </w:r>
    </w:p>
  </w:footnote>
  <w:footnote w:type="continuationSeparator" w:id="0">
    <w:p w14:paraId="1CB824D0" w14:textId="77777777" w:rsidR="00336802" w:rsidRDefault="00336802" w:rsidP="0015303A">
      <w:r>
        <w:continuationSeparator/>
      </w:r>
    </w:p>
  </w:footnote>
  <w:footnote w:id="1">
    <w:p w14:paraId="3F200803" w14:textId="7687A45D" w:rsidR="007F659C" w:rsidRDefault="007F65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659C">
        <w:t xml:space="preserve">  Odpowiedź „Nie dotycz</w:t>
      </w:r>
      <w:r w:rsidR="00BE55D6">
        <w:t xml:space="preserve">y” może być zastosowana </w:t>
      </w:r>
      <w:r w:rsidRPr="007F659C">
        <w:t xml:space="preserve">dla kryterium nr </w:t>
      </w:r>
      <w:r>
        <w:t>15 i 1</w:t>
      </w:r>
      <w:r w:rsidRPr="007F659C">
        <w:t>7</w:t>
      </w:r>
      <w:r w:rsidR="005521B0">
        <w:t>.</w:t>
      </w:r>
    </w:p>
  </w:footnote>
  <w:footnote w:id="2">
    <w:p w14:paraId="7D8A3C56" w14:textId="77777777" w:rsidR="000B17F8" w:rsidRDefault="000B17F8" w:rsidP="000B17F8">
      <w:pPr>
        <w:pStyle w:val="Tekstprzypisudolnego"/>
        <w:rPr>
          <w:rFonts w:ascii="Open Sans Light" w:hAnsi="Open Sans Light" w:cs="Open Sans Light"/>
          <w:sz w:val="18"/>
        </w:rPr>
      </w:pPr>
      <w:r>
        <w:rPr>
          <w:rStyle w:val="Odwoanieprzypisudolnego"/>
          <w:rFonts w:ascii="Open Sans Light" w:hAnsi="Open Sans Light" w:cs="Open Sans Light"/>
        </w:rPr>
        <w:footnoteRef/>
      </w:r>
      <w:r>
        <w:rPr>
          <w:rFonts w:ascii="Open Sans Light" w:hAnsi="Open Sans Light" w:cs="Open Sans Light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E23FC"/>
    <w:rsid w:val="00202DA0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6802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A5968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521B0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01B14"/>
    <w:rsid w:val="0061728A"/>
    <w:rsid w:val="0062221D"/>
    <w:rsid w:val="00626E83"/>
    <w:rsid w:val="00671DE0"/>
    <w:rsid w:val="00686EB9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623AB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D5043"/>
    <w:rsid w:val="008E489E"/>
    <w:rsid w:val="00912CDC"/>
    <w:rsid w:val="00920E30"/>
    <w:rsid w:val="00923DE8"/>
    <w:rsid w:val="00926276"/>
    <w:rsid w:val="00934595"/>
    <w:rsid w:val="00963467"/>
    <w:rsid w:val="0097248A"/>
    <w:rsid w:val="00977D75"/>
    <w:rsid w:val="00983D0A"/>
    <w:rsid w:val="00984C6E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E55D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86EB9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E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17343-4D68-401D-B5F5-BDC962E0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7</Pages>
  <Words>1537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Mikuszewski Dawid</cp:lastModifiedBy>
  <cp:revision>50</cp:revision>
  <cp:lastPrinted>2016-04-11T09:12:00Z</cp:lastPrinted>
  <dcterms:created xsi:type="dcterms:W3CDTF">2023-07-19T11:47:00Z</dcterms:created>
  <dcterms:modified xsi:type="dcterms:W3CDTF">2023-11-29T11:43:00Z</dcterms:modified>
</cp:coreProperties>
</file>